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C1A75" w14:textId="438FD218" w:rsidR="00BA5071" w:rsidRDefault="00BA5071">
      <w:pPr>
        <w:rPr>
          <w:rFonts w:ascii="Bookman Old Style" w:hAnsi="Bookman Old Style"/>
          <w:color w:val="FF0000"/>
        </w:rPr>
      </w:pPr>
    </w:p>
    <w:p w14:paraId="0D3B5080" w14:textId="67A77611" w:rsidR="00BA5071" w:rsidRPr="00DD135D" w:rsidRDefault="00BA5071" w:rsidP="00BA5071">
      <w:pPr>
        <w:pStyle w:val="c16"/>
        <w:spacing w:before="0" w:beforeAutospacing="0" w:after="0" w:afterAutospacing="0"/>
        <w:jc w:val="both"/>
        <w:rPr>
          <w:b/>
        </w:rPr>
      </w:pPr>
      <w:r w:rsidRPr="00DD135D">
        <w:rPr>
          <w:b/>
        </w:rPr>
        <w:t xml:space="preserve">Jenis </w:t>
      </w:r>
      <w:proofErr w:type="spellStart"/>
      <w:proofErr w:type="gramStart"/>
      <w:r w:rsidRPr="00DD135D">
        <w:rPr>
          <w:b/>
        </w:rPr>
        <w:t>Pelayanan</w:t>
      </w:r>
      <w:proofErr w:type="spellEnd"/>
      <w:r w:rsidRPr="00DD135D">
        <w:rPr>
          <w:b/>
        </w:rPr>
        <w:t xml:space="preserve"> :</w:t>
      </w:r>
      <w:proofErr w:type="gramEnd"/>
      <w:r w:rsidRPr="00DD135D">
        <w:rPr>
          <w:b/>
        </w:rPr>
        <w:t xml:space="preserve"> </w:t>
      </w:r>
      <w:r w:rsidR="00A6679D" w:rsidRPr="00DD135D">
        <w:rPr>
          <w:b/>
        </w:rPr>
        <w:t xml:space="preserve">SURAT KETERANGAN PENGGANTI </w:t>
      </w:r>
      <w:r w:rsidR="00E44F27">
        <w:rPr>
          <w:b/>
        </w:rPr>
        <w:t>STTB/</w:t>
      </w:r>
      <w:r w:rsidR="00A6679D" w:rsidRPr="00DD135D">
        <w:rPr>
          <w:b/>
        </w:rPr>
        <w:t>IJAZAH</w:t>
      </w:r>
      <w:r w:rsidR="00E44F27">
        <w:rPr>
          <w:b/>
        </w:rPr>
        <w:t>/SKHU/SKYBS</w:t>
      </w:r>
    </w:p>
    <w:p w14:paraId="78DCDD34" w14:textId="77777777" w:rsidR="00BA5071" w:rsidRDefault="00BA5071" w:rsidP="00BA5071">
      <w:pPr>
        <w:pStyle w:val="c1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491"/>
        <w:gridCol w:w="6634"/>
      </w:tblGrid>
      <w:tr w:rsidR="00BA5071" w:rsidRPr="00BA5071" w14:paraId="668ABC9D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C0070" w14:textId="77777777" w:rsidR="00BA5071" w:rsidRPr="00BA5071" w:rsidRDefault="00BA5071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99C89" w14:textId="77777777" w:rsidR="00BA5071" w:rsidRPr="00BA5071" w:rsidRDefault="00BA5071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Komponen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6F10F" w14:textId="77777777" w:rsidR="00BA5071" w:rsidRPr="00BA5071" w:rsidRDefault="00BA5071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Uraian</w:t>
            </w:r>
            <w:proofErr w:type="spellEnd"/>
          </w:p>
        </w:tc>
      </w:tr>
      <w:tr w:rsidR="00BA5071" w:rsidRPr="00BA5071" w14:paraId="30C6827C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2D003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30265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B6AF2" w14:textId="77777777" w:rsidR="00BA5071" w:rsidRPr="00BA5071" w:rsidRDefault="00BA5071" w:rsidP="00A54AA3">
            <w:pPr>
              <w:pStyle w:val="c31"/>
              <w:numPr>
                <w:ilvl w:val="0"/>
                <w:numId w:val="9"/>
              </w:numPr>
              <w:spacing w:before="0" w:beforeAutospacing="0" w:after="0" w:afterAutospacing="0"/>
              <w:ind w:left="755" w:hanging="42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Fotokopi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hilang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atau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Tidak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Dapat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Dibaca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Sebagian Atau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Seluruhnya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23728B86" w14:textId="77777777" w:rsidR="00BA5071" w:rsidRPr="00BA5071" w:rsidRDefault="00BA5071" w:rsidP="00A54AA3">
            <w:pPr>
              <w:pStyle w:val="c31"/>
              <w:numPr>
                <w:ilvl w:val="0"/>
                <w:numId w:val="9"/>
              </w:numPr>
              <w:spacing w:before="0" w:beforeAutospacing="0" w:after="0" w:afterAutospacing="0"/>
              <w:ind w:left="755" w:hanging="425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Kehilangan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dari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Kepolisian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bagi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hilang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);</w:t>
            </w:r>
          </w:p>
          <w:p w14:paraId="7C5F63B3" w14:textId="66BE03E8" w:rsidR="00BA5071" w:rsidRDefault="00BA5071" w:rsidP="00A54AA3">
            <w:pPr>
              <w:pStyle w:val="c31"/>
              <w:numPr>
                <w:ilvl w:val="0"/>
                <w:numId w:val="9"/>
              </w:numPr>
              <w:spacing w:before="0" w:beforeAutospacing="0" w:after="0" w:afterAutospacing="0"/>
              <w:ind w:left="755" w:hanging="425"/>
              <w:jc w:val="both"/>
              <w:rPr>
                <w:rStyle w:val="c1"/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Tanggung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Jawab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Mutlak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bermaterai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cukup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diisi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ditandatangani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oleh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14:paraId="22A8D019" w14:textId="36469710" w:rsidR="001210AE" w:rsidRPr="00BA5071" w:rsidRDefault="001210AE" w:rsidP="00A54AA3">
            <w:pPr>
              <w:pStyle w:val="c31"/>
              <w:numPr>
                <w:ilvl w:val="0"/>
                <w:numId w:val="9"/>
              </w:numPr>
              <w:spacing w:before="0" w:beforeAutospacing="0" w:after="0" w:afterAutospacing="0"/>
              <w:ind w:left="755" w:hanging="42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Pas Foto </w:t>
            </w:r>
            <w:proofErr w:type="spellStart"/>
            <w:r>
              <w:rPr>
                <w:rStyle w:val="c1"/>
                <w:color w:val="000000"/>
              </w:rPr>
              <w:t>Ukuran</w:t>
            </w:r>
            <w:proofErr w:type="spellEnd"/>
            <w:r>
              <w:rPr>
                <w:rStyle w:val="c1"/>
                <w:color w:val="000000"/>
              </w:rPr>
              <w:t xml:space="preserve"> 3 x 4 </w:t>
            </w:r>
          </w:p>
          <w:p w14:paraId="4D2AC7D3" w14:textId="0889F226" w:rsidR="00BA5071" w:rsidRDefault="00BA5071" w:rsidP="00D56EEE">
            <w:pPr>
              <w:pStyle w:val="c0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Style w:val="c1"/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</w:t>
            </w:r>
            <w:r w:rsidR="00A82863">
              <w:rPr>
                <w:rStyle w:val="c1"/>
                <w:color w:val="000000"/>
                <w:sz w:val="22"/>
                <w:szCs w:val="22"/>
              </w:rPr>
              <w:t>ernyataan</w:t>
            </w:r>
            <w:proofErr w:type="spellEnd"/>
            <w:r w:rsidR="00A82863">
              <w:rPr>
                <w:rStyle w:val="c1"/>
                <w:color w:val="000000"/>
                <w:sz w:val="22"/>
                <w:szCs w:val="22"/>
              </w:rPr>
              <w:t xml:space="preserve"> Saksi </w:t>
            </w:r>
            <w:proofErr w:type="spellStart"/>
            <w:r w:rsidR="00A82863">
              <w:rPr>
                <w:rStyle w:val="c1"/>
                <w:color w:val="000000"/>
                <w:sz w:val="22"/>
                <w:szCs w:val="22"/>
              </w:rPr>
              <w:t>bermaterai</w:t>
            </w:r>
            <w:proofErr w:type="spellEnd"/>
            <w:r w:rsidR="00A82863">
              <w:rPr>
                <w:rStyle w:val="c1"/>
                <w:color w:val="000000"/>
                <w:sz w:val="22"/>
                <w:szCs w:val="22"/>
              </w:rPr>
              <w:t xml:space="preserve"> Rp. </w:t>
            </w:r>
            <w:proofErr w:type="gramStart"/>
            <w:r w:rsidR="00A82863">
              <w:rPr>
                <w:rStyle w:val="c1"/>
                <w:color w:val="000000"/>
                <w:sz w:val="22"/>
                <w:szCs w:val="22"/>
              </w:rPr>
              <w:t xml:space="preserve">10.000 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dari</w:t>
            </w:r>
            <w:proofErr w:type="spellEnd"/>
            <w:proofErr w:type="gram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 (dua) orang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teman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lulus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satu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Angkatan pada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sekolah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sama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14:paraId="04684FB5" w14:textId="731D2076" w:rsidR="00DE5A60" w:rsidRPr="00BA5071" w:rsidRDefault="00DE5A60" w:rsidP="00DE5A60">
            <w:pPr>
              <w:pStyle w:val="c0"/>
              <w:spacing w:before="0" w:beforeAutospacing="0" w:after="0" w:afterAutospacing="0"/>
              <w:ind w:left="33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A5071" w:rsidRPr="00BA5071" w14:paraId="6D6347BC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89D92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1D1A9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Sistem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Mekanisme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Prosedur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5489E" w14:textId="77777777" w:rsidR="00BA5071" w:rsidRPr="00BA5071" w:rsidRDefault="00BA5071" w:rsidP="00A54AA3">
            <w:pPr>
              <w:pStyle w:val="c15"/>
              <w:numPr>
                <w:ilvl w:val="0"/>
                <w:numId w:val="12"/>
              </w:numPr>
              <w:spacing w:before="0" w:beforeAutospacing="0" w:after="0" w:afterAutospacing="0"/>
              <w:ind w:left="330" w:hanging="33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Surat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Nasional (SKHUN), Surat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Berpenghargaan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Sama (SKYBS) Bagi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Satuan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Pendidikan-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nya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Masih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Operasional</w:t>
            </w:r>
            <w:proofErr w:type="spellEnd"/>
          </w:p>
          <w:p w14:paraId="73DF9190" w14:textId="77777777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(orang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tua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/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wali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/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siswa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telah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memenuhi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umum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khusus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62E03C0B" w14:textId="0FDD2392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menyerahkan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semua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kepada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P</w:t>
            </w:r>
            <w:r>
              <w:rPr>
                <w:rStyle w:val="c1"/>
                <w:color w:val="000000"/>
              </w:rPr>
              <w:t>engelolaan</w:t>
            </w:r>
            <w:proofErr w:type="spellEnd"/>
            <w:r>
              <w:rPr>
                <w:rStyle w:val="c1"/>
                <w:color w:val="000000"/>
              </w:rPr>
              <w:t xml:space="preserve"> Pendidikan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4F6C6037" w14:textId="77777777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kelengkapan</w:t>
            </w:r>
            <w:proofErr w:type="spellEnd"/>
            <w:r w:rsidRPr="00BA5071">
              <w:rPr>
                <w:rStyle w:val="c20"/>
                <w:color w:val="000000"/>
                <w:sz w:val="22"/>
                <w:szCs w:val="22"/>
              </w:rPr>
              <w:t> 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kebenaran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0BB3FF3E" w14:textId="0149AB6B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Kepala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Seksi</w:t>
            </w:r>
            <w:r w:rsidRPr="00BA5071">
              <w:rPr>
                <w:rStyle w:val="c20"/>
                <w:color w:val="000000"/>
                <w:sz w:val="22"/>
                <w:szCs w:val="22"/>
              </w:rPr>
              <w:t> </w:t>
            </w:r>
            <w:r w:rsidR="001210AE">
              <w:rPr>
                <w:rStyle w:val="c20"/>
                <w:color w:val="000000"/>
                <w:sz w:val="22"/>
                <w:szCs w:val="22"/>
              </w:rPr>
              <w:t>Pendidikan SMP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paraf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13539829" w14:textId="3B376DB3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Kepala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P</w:t>
            </w:r>
            <w:r>
              <w:rPr>
                <w:rStyle w:val="c1"/>
                <w:color w:val="000000"/>
              </w:rPr>
              <w:t>engelolaan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paraf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09011DF0" w14:textId="77777777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Sekretaris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Dinas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paraf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2073E292" w14:textId="424E7FFA" w:rsidR="006E301D" w:rsidRPr="006E301D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Kepala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Dinas </w:t>
            </w:r>
            <w:r>
              <w:rPr>
                <w:rStyle w:val="c1"/>
                <w:color w:val="000000"/>
                <w:sz w:val="22"/>
                <w:szCs w:val="22"/>
              </w:rPr>
              <w:t xml:space="preserve">DIKPORA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tanda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mengetahui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pada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surat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(SKHUN),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Berpenghargaan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Sama (SKYBS);</w:t>
            </w:r>
          </w:p>
          <w:p w14:paraId="3A6A68AD" w14:textId="77777777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membubuhkan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stempel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dinas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mendokumentasikan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arsip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1F3E7A29" w14:textId="77777777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menyerahkan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Pengesahan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telah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dibuat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oleh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sekolah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kepada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14:paraId="3AE12B0C" w14:textId="77777777" w:rsidR="00BA5071" w:rsidRPr="00BA5071" w:rsidRDefault="00BA5071" w:rsidP="00A54AA3">
            <w:pPr>
              <w:pStyle w:val="c15"/>
              <w:numPr>
                <w:ilvl w:val="0"/>
                <w:numId w:val="14"/>
              </w:numPr>
              <w:spacing w:before="0" w:beforeAutospacing="0" w:after="0" w:afterAutospacing="0"/>
              <w:ind w:left="328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Surat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Nasional (SKHUN), Surat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Berpenghargaan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Sama (SKYBS) Bagi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Satuan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Pendidikan-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nya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Sudah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Tidak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Operasional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atau</w:t>
            </w:r>
            <w:proofErr w:type="spellEnd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Tutup</w:t>
            </w:r>
            <w:proofErr w:type="spellEnd"/>
          </w:p>
          <w:p w14:paraId="6B3D2F04" w14:textId="77777777" w:rsidR="00BA5071" w:rsidRPr="00BA5071" w:rsidRDefault="00BA5071" w:rsidP="00A54AA3">
            <w:pPr>
              <w:pStyle w:val="c26"/>
              <w:numPr>
                <w:ilvl w:val="0"/>
                <w:numId w:val="15"/>
              </w:numPr>
              <w:spacing w:before="0" w:beforeAutospacing="0" w:after="0" w:afterAutospacing="0"/>
              <w:ind w:left="611" w:hanging="29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(orang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tua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/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wali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/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siswa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telah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memenuhi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umum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khusus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2541AD7B" w14:textId="46A1B05E" w:rsidR="00BA5071" w:rsidRPr="00BA5071" w:rsidRDefault="00BA5071" w:rsidP="00A54AA3">
            <w:pPr>
              <w:pStyle w:val="c26"/>
              <w:numPr>
                <w:ilvl w:val="0"/>
                <w:numId w:val="15"/>
              </w:numPr>
              <w:spacing w:before="0" w:beforeAutospacing="0" w:after="0" w:afterAutospacing="0"/>
              <w:ind w:left="611" w:hanging="29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menyerahkan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semua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kepada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Pengelolaan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Pendidikan;</w:t>
            </w:r>
          </w:p>
          <w:p w14:paraId="63A9196E" w14:textId="77777777" w:rsidR="00BA5071" w:rsidRPr="00BA5071" w:rsidRDefault="00BA5071" w:rsidP="00A54AA3">
            <w:pPr>
              <w:pStyle w:val="c26"/>
              <w:numPr>
                <w:ilvl w:val="0"/>
                <w:numId w:val="15"/>
              </w:numPr>
              <w:spacing w:before="0" w:beforeAutospacing="0" w:after="0" w:afterAutospacing="0"/>
              <w:ind w:left="611" w:hanging="29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kelengkapan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kebenaran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69417151" w14:textId="77777777" w:rsidR="00BA5071" w:rsidRPr="00BA5071" w:rsidRDefault="00BA5071" w:rsidP="00A54AA3">
            <w:pPr>
              <w:pStyle w:val="c26"/>
              <w:numPr>
                <w:ilvl w:val="0"/>
                <w:numId w:val="15"/>
              </w:numPr>
              <w:spacing w:before="0" w:beforeAutospacing="0" w:after="0" w:afterAutospacing="0"/>
              <w:ind w:left="611" w:hanging="29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membuat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naskah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(SKHUN),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Berpenghargaan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Sama (SKYBS);</w:t>
            </w:r>
          </w:p>
          <w:p w14:paraId="0EA520E5" w14:textId="2D327E86" w:rsidR="00BA5071" w:rsidRPr="00BA5071" w:rsidRDefault="00BA5071" w:rsidP="00A54AA3">
            <w:pPr>
              <w:pStyle w:val="c26"/>
              <w:numPr>
                <w:ilvl w:val="0"/>
                <w:numId w:val="15"/>
              </w:numPr>
              <w:spacing w:before="0" w:beforeAutospacing="0" w:after="0" w:afterAutospacing="0"/>
              <w:ind w:left="611" w:hanging="29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lastRenderedPageBreak/>
              <w:t>Kepala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Seksi </w:t>
            </w:r>
            <w:r w:rsidR="001B304E">
              <w:rPr>
                <w:rStyle w:val="c10"/>
                <w:color w:val="000000"/>
                <w:sz w:val="22"/>
                <w:szCs w:val="22"/>
              </w:rPr>
              <w:t>S</w:t>
            </w:r>
            <w:r w:rsidR="001B304E">
              <w:rPr>
                <w:rStyle w:val="c10"/>
                <w:sz w:val="22"/>
                <w:szCs w:val="22"/>
              </w:rPr>
              <w:t>MP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paraf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pada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naskah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surat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6FEBBD51" w14:textId="7041577E" w:rsidR="00BA5071" w:rsidRPr="00BA5071" w:rsidRDefault="00BA5071" w:rsidP="00A54AA3">
            <w:pPr>
              <w:pStyle w:val="c26"/>
              <w:numPr>
                <w:ilvl w:val="0"/>
                <w:numId w:val="15"/>
              </w:numPr>
              <w:spacing w:before="0" w:beforeAutospacing="0" w:after="0" w:afterAutospacing="0"/>
              <w:ind w:left="611" w:hanging="29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Kepala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Pengelolaan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paraf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41CABB3F" w14:textId="77777777" w:rsidR="00BA5071" w:rsidRPr="00BA5071" w:rsidRDefault="00BA5071" w:rsidP="00A54AA3">
            <w:pPr>
              <w:pStyle w:val="c26"/>
              <w:numPr>
                <w:ilvl w:val="0"/>
                <w:numId w:val="15"/>
              </w:numPr>
              <w:spacing w:before="0" w:beforeAutospacing="0" w:after="0" w:afterAutospacing="0"/>
              <w:ind w:left="611" w:hanging="29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Sekretaris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Dinas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paraf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197E2C3E" w14:textId="5AC6CCE3" w:rsidR="00BA5071" w:rsidRPr="00BA5071" w:rsidRDefault="00BA5071" w:rsidP="00A54AA3">
            <w:pPr>
              <w:pStyle w:val="c26"/>
              <w:numPr>
                <w:ilvl w:val="0"/>
                <w:numId w:val="15"/>
              </w:numPr>
              <w:spacing w:before="0" w:beforeAutospacing="0" w:after="0" w:afterAutospacing="0"/>
              <w:ind w:left="611" w:hanging="29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Kepala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Dinas </w:t>
            </w:r>
            <w:r w:rsidR="001B304E">
              <w:rPr>
                <w:rStyle w:val="c1"/>
                <w:color w:val="000000"/>
                <w:sz w:val="22"/>
                <w:szCs w:val="22"/>
              </w:rPr>
              <w:t>DIKPORA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tanda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pada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surat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(SKHUN),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Berpenghargaan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Sama (SKYBS);</w:t>
            </w:r>
          </w:p>
          <w:p w14:paraId="1873FD86" w14:textId="77777777" w:rsidR="00BA5071" w:rsidRPr="00BA5071" w:rsidRDefault="00BA5071" w:rsidP="00A54AA3">
            <w:pPr>
              <w:pStyle w:val="c26"/>
              <w:numPr>
                <w:ilvl w:val="0"/>
                <w:numId w:val="15"/>
              </w:numPr>
              <w:spacing w:before="0" w:beforeAutospacing="0" w:after="0" w:afterAutospacing="0"/>
              <w:ind w:left="611" w:hanging="29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meregister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membubuhkan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stempel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dinas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mendokumentasikan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arsip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0E3BA171" w14:textId="77777777" w:rsidR="00BA5071" w:rsidRDefault="00BA5071" w:rsidP="00A54AA3">
            <w:pPr>
              <w:pStyle w:val="c26"/>
              <w:numPr>
                <w:ilvl w:val="0"/>
                <w:numId w:val="15"/>
              </w:numPr>
              <w:spacing w:before="0" w:beforeAutospacing="0" w:after="0" w:afterAutospacing="0"/>
              <w:ind w:left="611" w:hanging="291"/>
              <w:jc w:val="both"/>
              <w:rPr>
                <w:rStyle w:val="c1"/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menyerahkan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surat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kepada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14:paraId="34D1BD98" w14:textId="77777777" w:rsidR="00DE5A60" w:rsidRPr="00BA5071" w:rsidRDefault="00DE5A60" w:rsidP="00DE5A60">
            <w:pPr>
              <w:pStyle w:val="c26"/>
              <w:spacing w:before="0" w:beforeAutospacing="0" w:after="0" w:afterAutospacing="0"/>
              <w:ind w:left="611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A5071" w:rsidRPr="00BA5071" w14:paraId="335C2366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3D722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0F31E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Jangka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Waktu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B8F7A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Waktu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Penyelesaian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(SKHUN),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Berpenghargaan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Sama (SKYBS) paling lama 2 (dua)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hari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kerja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</w:tr>
      <w:tr w:rsidR="00BA5071" w:rsidRPr="00BA5071" w14:paraId="1807CC27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6BEFE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A064B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Biaya/ Tarif</w:t>
            </w:r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03401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(SKHUN),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Berpenghargaan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Sama (SKYBS)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tidak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dikenakan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biaya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(gratis).</w:t>
            </w:r>
          </w:p>
        </w:tc>
      </w:tr>
      <w:tr w:rsidR="00BA5071" w:rsidRPr="00BA5071" w14:paraId="1C687BB5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FBA13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256CE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Produk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8BF87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(SKHUN),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Berpenghargaan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Sama (SKYBS)</w:t>
            </w:r>
          </w:p>
        </w:tc>
      </w:tr>
      <w:tr w:rsidR="00BA5071" w:rsidRPr="00BA5071" w14:paraId="7FD16AEF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E842D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19FBF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Penanganan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pengaduan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, saran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masukan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apresiasi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295B7" w14:textId="77777777" w:rsidR="00016442" w:rsidRPr="00016442" w:rsidRDefault="00016442" w:rsidP="006E301D">
            <w:pPr>
              <w:pStyle w:val="ListParagraph"/>
              <w:tabs>
                <w:tab w:val="left" w:pos="452"/>
              </w:tabs>
              <w:ind w:left="0"/>
            </w:pPr>
            <w:proofErr w:type="spellStart"/>
            <w:r w:rsidRPr="00016442">
              <w:t>Pengaduan</w:t>
            </w:r>
            <w:proofErr w:type="spellEnd"/>
            <w:r w:rsidRPr="00016442">
              <w:t xml:space="preserve"> dan Saran </w:t>
            </w:r>
            <w:proofErr w:type="spellStart"/>
            <w:r w:rsidRPr="00016442">
              <w:t>dapat</w:t>
            </w:r>
            <w:proofErr w:type="spellEnd"/>
            <w:r w:rsidRPr="00016442">
              <w:t xml:space="preserve"> </w:t>
            </w:r>
            <w:proofErr w:type="spellStart"/>
            <w:r w:rsidRPr="00016442">
              <w:t>dilakukan</w:t>
            </w:r>
            <w:proofErr w:type="spellEnd"/>
            <w:r w:rsidRPr="00016442">
              <w:t xml:space="preserve"> </w:t>
            </w:r>
            <w:proofErr w:type="spellStart"/>
            <w:r w:rsidRPr="00016442">
              <w:t>melalui</w:t>
            </w:r>
            <w:proofErr w:type="spellEnd"/>
            <w:r w:rsidRPr="00016442">
              <w:t>:</w:t>
            </w:r>
          </w:p>
          <w:p w14:paraId="633648D2" w14:textId="77777777" w:rsidR="00016442" w:rsidRPr="00016442" w:rsidRDefault="00016442" w:rsidP="006E301D">
            <w:pPr>
              <w:pStyle w:val="ListParagraph"/>
              <w:ind w:left="572" w:hanging="309"/>
            </w:pPr>
            <w:r w:rsidRPr="00016442">
              <w:t xml:space="preserve">1. Kotak Saran dan </w:t>
            </w:r>
            <w:proofErr w:type="spellStart"/>
            <w:r w:rsidRPr="00016442">
              <w:t>Pengaduan</w:t>
            </w:r>
            <w:proofErr w:type="spellEnd"/>
            <w:r w:rsidRPr="00016442">
              <w:t xml:space="preserve"> yang </w:t>
            </w:r>
            <w:proofErr w:type="spellStart"/>
            <w:r w:rsidRPr="00016442">
              <w:t>disediakan</w:t>
            </w:r>
            <w:proofErr w:type="spellEnd"/>
            <w:r w:rsidRPr="00016442">
              <w:t xml:space="preserve"> oleh </w:t>
            </w:r>
            <w:proofErr w:type="spellStart"/>
            <w:r w:rsidRPr="00016442">
              <w:t>penyelenggara</w:t>
            </w:r>
            <w:proofErr w:type="spellEnd"/>
            <w:r w:rsidRPr="00016442">
              <w:t xml:space="preserve"> </w:t>
            </w:r>
            <w:proofErr w:type="spellStart"/>
            <w:r w:rsidRPr="00016442">
              <w:t>layanan</w:t>
            </w:r>
            <w:proofErr w:type="spellEnd"/>
          </w:p>
          <w:p w14:paraId="0AF0A65C" w14:textId="5A2DCE19" w:rsidR="00BA5071" w:rsidRDefault="00016442" w:rsidP="00DE5A60">
            <w:pPr>
              <w:pStyle w:val="ListParagraph"/>
              <w:tabs>
                <w:tab w:val="left" w:pos="452"/>
              </w:tabs>
              <w:ind w:left="263"/>
            </w:pPr>
            <w:r w:rsidRPr="00016442">
              <w:t xml:space="preserve">2. SMS/WA </w:t>
            </w:r>
            <w:proofErr w:type="spellStart"/>
            <w:r w:rsidRPr="00016442">
              <w:t>melalui</w:t>
            </w:r>
            <w:proofErr w:type="spellEnd"/>
            <w:r w:rsidRPr="00016442">
              <w:t xml:space="preserve"> No. </w:t>
            </w:r>
            <w:proofErr w:type="spellStart"/>
            <w:r>
              <w:t>Tlp</w:t>
            </w:r>
            <w:proofErr w:type="spellEnd"/>
            <w:r>
              <w:t xml:space="preserve">. </w:t>
            </w:r>
            <w:r w:rsidR="00893872">
              <w:t>081241411137</w:t>
            </w:r>
            <w:r w:rsidR="008315B6">
              <w:t xml:space="preserve"> (</w:t>
            </w:r>
            <w:proofErr w:type="spellStart"/>
            <w:r w:rsidR="00893872">
              <w:t>Kasmayani</w:t>
            </w:r>
            <w:proofErr w:type="spellEnd"/>
            <w:r w:rsidR="008315B6">
              <w:t>)</w:t>
            </w:r>
          </w:p>
          <w:p w14:paraId="0ADA9D4E" w14:textId="1FB8ADCF" w:rsidR="00DE5A60" w:rsidRPr="00DE5A60" w:rsidRDefault="00DE5A60" w:rsidP="00DE5A60">
            <w:pPr>
              <w:pStyle w:val="ListParagraph"/>
              <w:tabs>
                <w:tab w:val="left" w:pos="452"/>
              </w:tabs>
              <w:ind w:left="263"/>
            </w:pPr>
          </w:p>
        </w:tc>
      </w:tr>
    </w:tbl>
    <w:p w14:paraId="20005C78" w14:textId="77777777" w:rsidR="00BA5071" w:rsidRPr="00BA5071" w:rsidRDefault="00BA5071" w:rsidP="006E301D">
      <w:pPr>
        <w:pStyle w:val="c1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A5071">
        <w:rPr>
          <w:rStyle w:val="c11"/>
          <w:b/>
          <w:bCs/>
          <w:color w:val="000000"/>
          <w:sz w:val="22"/>
          <w:szCs w:val="22"/>
        </w:rPr>
        <w:t>PENGELOLAAN PELAYANAN (MANUFACTURING)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"/>
        <w:gridCol w:w="2571"/>
        <w:gridCol w:w="6628"/>
      </w:tblGrid>
      <w:tr w:rsidR="00BA5071" w:rsidRPr="00BA5071" w14:paraId="34D6391C" w14:textId="77777777" w:rsidTr="00BA507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834FF" w14:textId="77777777" w:rsidR="00BA5071" w:rsidRPr="00BA5071" w:rsidRDefault="00BA5071" w:rsidP="006E301D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9"/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5E678" w14:textId="77777777" w:rsidR="00BA5071" w:rsidRPr="00BA5071" w:rsidRDefault="00BA5071" w:rsidP="006E301D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9"/>
                <w:b/>
                <w:bCs/>
                <w:color w:val="000000"/>
                <w:sz w:val="22"/>
                <w:szCs w:val="22"/>
              </w:rPr>
              <w:t>Komponen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7362E" w14:textId="77777777" w:rsidR="00BA5071" w:rsidRPr="00BA5071" w:rsidRDefault="00BA5071" w:rsidP="006E301D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9"/>
                <w:b/>
                <w:bCs/>
                <w:color w:val="000000"/>
                <w:sz w:val="22"/>
                <w:szCs w:val="22"/>
              </w:rPr>
              <w:t>Uraian</w:t>
            </w:r>
            <w:proofErr w:type="spellEnd"/>
          </w:p>
        </w:tc>
      </w:tr>
      <w:tr w:rsidR="00BA5071" w:rsidRPr="00BA5071" w14:paraId="019EC759" w14:textId="77777777" w:rsidTr="00BA507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9BC11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2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0AA4D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20"/>
                <w:color w:val="000000"/>
                <w:sz w:val="22"/>
                <w:szCs w:val="22"/>
              </w:rPr>
              <w:t>Dasar Hukum</w:t>
            </w:r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20273" w14:textId="77777777" w:rsidR="00BA5071" w:rsidRPr="00BA5071" w:rsidRDefault="00BA5071" w:rsidP="00A54AA3">
            <w:pPr>
              <w:pStyle w:val="c23"/>
              <w:numPr>
                <w:ilvl w:val="0"/>
                <w:numId w:val="16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Undang-undang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No. 20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2003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Sistem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 Nasional;</w:t>
            </w:r>
          </w:p>
          <w:p w14:paraId="5384AB46" w14:textId="77777777" w:rsidR="00BA5071" w:rsidRPr="00BA5071" w:rsidRDefault="00BA5071" w:rsidP="00A54AA3">
            <w:pPr>
              <w:pStyle w:val="c23"/>
              <w:numPr>
                <w:ilvl w:val="0"/>
                <w:numId w:val="16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Permendikbud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14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2017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sertifikat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Nasional;</w:t>
            </w:r>
          </w:p>
          <w:p w14:paraId="23AB90CC" w14:textId="77777777" w:rsidR="00BA5071" w:rsidRPr="00BA5071" w:rsidRDefault="00BA5071" w:rsidP="00A54AA3">
            <w:pPr>
              <w:pStyle w:val="c23"/>
              <w:numPr>
                <w:ilvl w:val="0"/>
                <w:numId w:val="16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Peraturan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Pemerintah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Republik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Indonesia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2022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Perubahan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Peraturan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Pemerintah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57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2021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Standar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Pendidikan;</w:t>
            </w:r>
          </w:p>
          <w:p w14:paraId="07DE98F6" w14:textId="77777777" w:rsidR="00BA5071" w:rsidRPr="00BA5071" w:rsidRDefault="00BA5071" w:rsidP="00A54AA3">
            <w:pPr>
              <w:pStyle w:val="c23"/>
              <w:numPr>
                <w:ilvl w:val="0"/>
                <w:numId w:val="16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Peraturan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Menteri Pendidikan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Kebudayaan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Republik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Indonesia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29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2014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Pengesahan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Fotokopi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Penerbitan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Jenjang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 Dasar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Menengah</w:t>
            </w:r>
            <w:proofErr w:type="spellEnd"/>
          </w:p>
        </w:tc>
      </w:tr>
      <w:tr w:rsidR="00BA5071" w:rsidRPr="00BA5071" w14:paraId="3404188B" w14:textId="77777777" w:rsidTr="00BA507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25ABA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F70A8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Sarana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Prasarana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, dan/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atau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Fasilitas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C5E79" w14:textId="77777777" w:rsidR="00182022" w:rsidRPr="004B2F72" w:rsidRDefault="00182022" w:rsidP="00A54AA3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 xml:space="preserve">Area Parkir </w:t>
            </w:r>
            <w:proofErr w:type="spellStart"/>
            <w:r w:rsidRPr="004B2F72">
              <w:rPr>
                <w:sz w:val="22"/>
                <w:szCs w:val="22"/>
              </w:rPr>
              <w:t>untuk</w:t>
            </w:r>
            <w:proofErr w:type="spellEnd"/>
            <w:r w:rsidRPr="004B2F72">
              <w:rPr>
                <w:sz w:val="22"/>
                <w:szCs w:val="22"/>
              </w:rPr>
              <w:t xml:space="preserve"> </w:t>
            </w:r>
            <w:proofErr w:type="spellStart"/>
            <w:r w:rsidRPr="004B2F72">
              <w:rPr>
                <w:sz w:val="22"/>
                <w:szCs w:val="22"/>
              </w:rPr>
              <w:t>kendaraan</w:t>
            </w:r>
            <w:proofErr w:type="spellEnd"/>
            <w:r w:rsidRPr="004B2F72">
              <w:rPr>
                <w:sz w:val="22"/>
                <w:szCs w:val="22"/>
              </w:rPr>
              <w:t xml:space="preserve"> Roda 2 dan Roda 4</w:t>
            </w:r>
          </w:p>
          <w:p w14:paraId="5B410C84" w14:textId="77777777" w:rsidR="00182022" w:rsidRPr="004B2F72" w:rsidRDefault="00182022" w:rsidP="00A54AA3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 xml:space="preserve">Ruang </w:t>
            </w:r>
            <w:proofErr w:type="spellStart"/>
            <w:r w:rsidRPr="004B2F72">
              <w:rPr>
                <w:sz w:val="22"/>
                <w:szCs w:val="22"/>
              </w:rPr>
              <w:t>Tunggu</w:t>
            </w:r>
            <w:proofErr w:type="spellEnd"/>
          </w:p>
          <w:p w14:paraId="698A0582" w14:textId="77777777" w:rsidR="00182022" w:rsidRPr="004B2F72" w:rsidRDefault="00182022" w:rsidP="00A54AA3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proofErr w:type="spellStart"/>
            <w:r w:rsidRPr="004B2F72">
              <w:rPr>
                <w:sz w:val="22"/>
                <w:szCs w:val="22"/>
              </w:rPr>
              <w:t>Kursi</w:t>
            </w:r>
            <w:proofErr w:type="spellEnd"/>
            <w:r w:rsidRPr="004B2F72">
              <w:rPr>
                <w:sz w:val="22"/>
                <w:szCs w:val="22"/>
              </w:rPr>
              <w:t xml:space="preserve"> Tamu</w:t>
            </w:r>
          </w:p>
          <w:p w14:paraId="6F023918" w14:textId="77777777" w:rsidR="00182022" w:rsidRPr="004B2F72" w:rsidRDefault="00182022" w:rsidP="00A54AA3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>TV</w:t>
            </w:r>
          </w:p>
          <w:p w14:paraId="43554B00" w14:textId="77777777" w:rsidR="00182022" w:rsidRPr="004B2F72" w:rsidRDefault="00182022" w:rsidP="00A54AA3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>Toilet</w:t>
            </w:r>
          </w:p>
          <w:p w14:paraId="5D698444" w14:textId="74F4086D" w:rsidR="004B2F72" w:rsidRPr="004B2F72" w:rsidRDefault="00182022" w:rsidP="00A54AA3">
            <w:pPr>
              <w:pStyle w:val="c15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spacing w:before="0" w:beforeAutospacing="0" w:after="0" w:afterAutospacing="0"/>
              <w:ind w:hanging="68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4B2F72">
              <w:rPr>
                <w:sz w:val="22"/>
                <w:szCs w:val="22"/>
              </w:rPr>
              <w:t>Mushallah</w:t>
            </w:r>
            <w:proofErr w:type="spellEnd"/>
            <w:r w:rsidR="00BA5071" w:rsidRPr="004B2F72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</w:tr>
      <w:tr w:rsidR="00BA5071" w:rsidRPr="00BA5071" w14:paraId="20905821" w14:textId="77777777" w:rsidTr="004B2F72">
        <w:trPr>
          <w:trHeight w:val="2553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E5F4B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A8F12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Kompetensi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Pelaksana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F82AD" w14:textId="77777777" w:rsidR="00BA5071" w:rsidRPr="00BA5071" w:rsidRDefault="00BA5071" w:rsidP="00A54AA3">
            <w:pPr>
              <w:pStyle w:val="c15"/>
              <w:numPr>
                <w:ilvl w:val="0"/>
                <w:numId w:val="18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memiliki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pemahaman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dalam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(SKHUN),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Berpenghargaan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Sama (SKYBS);</w:t>
            </w:r>
          </w:p>
          <w:p w14:paraId="4DE4F838" w14:textId="77777777" w:rsidR="00BA5071" w:rsidRPr="00BA5071" w:rsidRDefault="00BA5071" w:rsidP="00A54AA3">
            <w:pPr>
              <w:pStyle w:val="c15"/>
              <w:numPr>
                <w:ilvl w:val="0"/>
                <w:numId w:val="18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cepat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tanggap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dalam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melaksanakan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64136039" w14:textId="77777777" w:rsidR="00BA5071" w:rsidRPr="00BA5071" w:rsidRDefault="00BA5071" w:rsidP="00A54AA3">
            <w:pPr>
              <w:pStyle w:val="c15"/>
              <w:numPr>
                <w:ilvl w:val="0"/>
                <w:numId w:val="18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mempunyai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keterampilan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tertib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administrasi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565F496A" w14:textId="77777777" w:rsidR="00BA5071" w:rsidRPr="00BA5071" w:rsidRDefault="00BA5071" w:rsidP="00A54AA3">
            <w:pPr>
              <w:pStyle w:val="c15"/>
              <w:numPr>
                <w:ilvl w:val="0"/>
                <w:numId w:val="18"/>
              </w:numPr>
              <w:spacing w:before="0" w:beforeAutospacing="0" w:after="0" w:afterAutospacing="0"/>
              <w:ind w:left="284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mampu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menguasai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mengoperasikan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komputer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>.</w:t>
            </w:r>
          </w:p>
        </w:tc>
      </w:tr>
      <w:tr w:rsidR="00BA5071" w:rsidRPr="00BA5071" w14:paraId="4F043788" w14:textId="77777777" w:rsidTr="00BA507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19DB0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B4F83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Pengawasan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Internal</w:t>
            </w:r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647FB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Pengawasan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internal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terhadap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proses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maupun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produk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dipantau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oleh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Kepala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sebagai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atasan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langsung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secara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berkala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</w:tr>
      <w:tr w:rsidR="00BA5071" w:rsidRPr="00BA5071" w14:paraId="0D2BB7D0" w14:textId="77777777" w:rsidTr="00BA507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343F4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2E8E5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Jumlah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Pelaksanan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D5968" w14:textId="688874C5" w:rsidR="00BA5071" w:rsidRPr="00BA5071" w:rsidRDefault="00BA5071" w:rsidP="00EF68F0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Maksimal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 orang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dari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8304C">
              <w:rPr>
                <w:rStyle w:val="c1"/>
                <w:color w:val="000000"/>
                <w:sz w:val="22"/>
                <w:szCs w:val="22"/>
              </w:rPr>
              <w:t>P</w:t>
            </w:r>
            <w:r w:rsidR="00CD29D1">
              <w:rPr>
                <w:rStyle w:val="c1"/>
                <w:color w:val="000000"/>
                <w:sz w:val="22"/>
                <w:szCs w:val="22"/>
              </w:rPr>
              <w:t>engelolaan</w:t>
            </w:r>
            <w:proofErr w:type="spellEnd"/>
            <w:r w:rsidR="00CD29D1">
              <w:rPr>
                <w:rStyle w:val="c1"/>
                <w:color w:val="000000"/>
                <w:sz w:val="22"/>
                <w:szCs w:val="22"/>
              </w:rPr>
              <w:t xml:space="preserve"> Pendidikan</w:t>
            </w:r>
            <w:r w:rsidR="00EF68F0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r w:rsidR="0098304C">
              <w:rPr>
                <w:rStyle w:val="c1"/>
                <w:color w:val="000000"/>
                <w:sz w:val="22"/>
                <w:szCs w:val="22"/>
              </w:rPr>
              <w:t xml:space="preserve">Dinas Pendidikan, Pemuda dan </w:t>
            </w:r>
            <w:proofErr w:type="spellStart"/>
            <w:r w:rsidR="0098304C">
              <w:rPr>
                <w:rStyle w:val="c1"/>
                <w:color w:val="000000"/>
                <w:sz w:val="22"/>
                <w:szCs w:val="22"/>
              </w:rPr>
              <w:t>Olahraga</w:t>
            </w:r>
            <w:proofErr w:type="spellEnd"/>
            <w:r w:rsidR="0098304C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</w:tr>
      <w:tr w:rsidR="00BA5071" w:rsidRPr="00BA5071" w14:paraId="5A090F34" w14:textId="77777777" w:rsidTr="00BA507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74F8C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3956A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Jaminan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7B809" w14:textId="6357705E" w:rsidR="00BA5071" w:rsidRPr="00BA5071" w:rsidRDefault="00BA5071" w:rsidP="00A54AA3">
            <w:pPr>
              <w:pStyle w:val="c15"/>
              <w:numPr>
                <w:ilvl w:val="0"/>
                <w:numId w:val="19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Dinas Pendidika</w:t>
            </w:r>
            <w:r w:rsidR="001B304E">
              <w:rPr>
                <w:rStyle w:val="c1"/>
                <w:color w:val="000000"/>
                <w:sz w:val="22"/>
                <w:szCs w:val="22"/>
              </w:rPr>
              <w:t xml:space="preserve">n, Pemuda dan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Olahraga</w:t>
            </w:r>
            <w:proofErr w:type="spellEnd"/>
            <w:r w:rsidR="001B304E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Kabupaten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Kepulauan</w:t>
            </w:r>
            <w:proofErr w:type="spellEnd"/>
            <w:r w:rsidR="001B304E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Selayar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menjamin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kerahasiaan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masuk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diagendakan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dalam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buku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register;</w:t>
            </w:r>
          </w:p>
          <w:p w14:paraId="5B1BF168" w14:textId="767E9125" w:rsidR="00BA5071" w:rsidRPr="00BA5071" w:rsidRDefault="00BA5071" w:rsidP="00A54AA3">
            <w:pPr>
              <w:pStyle w:val="c15"/>
              <w:numPr>
                <w:ilvl w:val="0"/>
                <w:numId w:val="19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Dinas Pendidikan</w:t>
            </w:r>
            <w:r w:rsidR="001B304E">
              <w:rPr>
                <w:rStyle w:val="c1"/>
                <w:color w:val="000000"/>
                <w:sz w:val="22"/>
                <w:szCs w:val="22"/>
              </w:rPr>
              <w:t>, Pemuda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Olahraga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Kabupaten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Kepulauan</w:t>
            </w:r>
            <w:proofErr w:type="spellEnd"/>
            <w:r w:rsidR="001B304E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Selayar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menjamin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seluruh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oleh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sesuai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dengan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aturan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berlaku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</w:tr>
      <w:tr w:rsidR="00BA5071" w:rsidRPr="00BA5071" w14:paraId="07556914" w14:textId="77777777" w:rsidTr="00BA507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9115D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BDD9A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Jaminan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Keamanan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Keselamatan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114FD" w14:textId="77777777" w:rsidR="00BA5071" w:rsidRPr="00BA5071" w:rsidRDefault="00BA5071" w:rsidP="00A54AA3">
            <w:pPr>
              <w:pStyle w:val="c15"/>
              <w:numPr>
                <w:ilvl w:val="0"/>
                <w:numId w:val="20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(SKHUN),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Berpenghargaan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Sama (SKYBS)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sesuai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dengan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Peraturan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Menteri Pendidikan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Kebudayaan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Republik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Indonesia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29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2014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Pengesahan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Fotokopi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Penerbitan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Jenjang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 Dasar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Menengah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767F2904" w14:textId="77777777" w:rsidR="00BA5071" w:rsidRPr="00BA5071" w:rsidRDefault="00BA5071" w:rsidP="00A54AA3">
            <w:pPr>
              <w:pStyle w:val="c15"/>
              <w:numPr>
                <w:ilvl w:val="0"/>
                <w:numId w:val="20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bebas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dari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pungli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/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suap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/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gratifikasi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</w:tr>
      <w:tr w:rsidR="00BA5071" w:rsidRPr="00BA5071" w14:paraId="4D4A0785" w14:textId="77777777" w:rsidTr="00BA507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CEA05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AC623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Evaluasi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Kinerja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02486" w14:textId="4377F086" w:rsidR="00BA5071" w:rsidRPr="00BA5071" w:rsidRDefault="00BA5071" w:rsidP="00A54AA3">
            <w:pPr>
              <w:pStyle w:val="c15"/>
              <w:numPr>
                <w:ilvl w:val="0"/>
                <w:numId w:val="21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Kinerja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pelaksana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ditetapkan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melalui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target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terukur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dalam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Sasaran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Mutu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merupakan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target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kinerja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Pengelolaan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Pendidikan;</w:t>
            </w:r>
          </w:p>
          <w:p w14:paraId="7A761399" w14:textId="77777777" w:rsidR="00BA5071" w:rsidRPr="00BA5071" w:rsidRDefault="00BA5071" w:rsidP="00A54AA3">
            <w:pPr>
              <w:pStyle w:val="c15"/>
              <w:numPr>
                <w:ilvl w:val="0"/>
                <w:numId w:val="21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Pencapaian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target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dihitung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dipantau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secara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berkala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1EDADC81" w14:textId="77777777" w:rsidR="00BA5071" w:rsidRPr="00BA5071" w:rsidRDefault="00BA5071" w:rsidP="00A54AA3">
            <w:pPr>
              <w:pStyle w:val="c15"/>
              <w:numPr>
                <w:ilvl w:val="0"/>
                <w:numId w:val="21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pencapaian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target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dianalisis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oleh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Kepala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dalam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Laporan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dievaluasi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</w:tr>
    </w:tbl>
    <w:p w14:paraId="278EBD2C" w14:textId="29FC1069" w:rsidR="00BA5071" w:rsidRDefault="00BA5071">
      <w:pPr>
        <w:rPr>
          <w:rFonts w:ascii="Bookman Old Style" w:hAnsi="Bookman Old Style"/>
          <w:color w:val="FF0000"/>
        </w:rPr>
      </w:pPr>
    </w:p>
    <w:p w14:paraId="3DE5D856" w14:textId="77777777" w:rsidR="00552871" w:rsidRPr="002F18E8" w:rsidRDefault="00552871">
      <w:pPr>
        <w:rPr>
          <w:rFonts w:ascii="Bookman Old Style" w:hAnsi="Bookman Old Style"/>
          <w:b/>
          <w:color w:val="FF0000"/>
        </w:rPr>
      </w:pPr>
    </w:p>
    <w:p w14:paraId="4444E8D2" w14:textId="77777777" w:rsidR="005D562A" w:rsidRDefault="005D562A" w:rsidP="00C0738E">
      <w:pPr>
        <w:rPr>
          <w:b/>
        </w:rPr>
      </w:pPr>
    </w:p>
    <w:p w14:paraId="1FE1F3DA" w14:textId="77777777" w:rsidR="005D562A" w:rsidRDefault="005D562A" w:rsidP="00C0738E">
      <w:pPr>
        <w:rPr>
          <w:b/>
        </w:rPr>
      </w:pPr>
    </w:p>
    <w:sectPr w:rsidR="005D56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76198"/>
    <w:multiLevelType w:val="hybridMultilevel"/>
    <w:tmpl w:val="D200D3BA"/>
    <w:lvl w:ilvl="0" w:tplc="84A08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D827AB"/>
    <w:multiLevelType w:val="multilevel"/>
    <w:tmpl w:val="F04C4CC8"/>
    <w:lvl w:ilvl="0">
      <w:start w:val="2"/>
      <w:numFmt w:val="decimal"/>
      <w:lvlText w:val="%1."/>
      <w:lvlJc w:val="left"/>
      <w:pPr>
        <w:tabs>
          <w:tab w:val="num" w:pos="120"/>
        </w:tabs>
        <w:ind w:left="120" w:hanging="360"/>
      </w:pPr>
    </w:lvl>
    <w:lvl w:ilvl="1" w:tentative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entative="1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entative="1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entative="1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entative="1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entative="1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abstractNum w:abstractNumId="2" w15:restartNumberingAfterBreak="0">
    <w:nsid w:val="13845838"/>
    <w:multiLevelType w:val="multilevel"/>
    <w:tmpl w:val="6F64E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93562"/>
    <w:multiLevelType w:val="multilevel"/>
    <w:tmpl w:val="790637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765A14"/>
    <w:multiLevelType w:val="hybridMultilevel"/>
    <w:tmpl w:val="F76EB7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E8653B"/>
    <w:multiLevelType w:val="multilevel"/>
    <w:tmpl w:val="9864E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704B58"/>
    <w:multiLevelType w:val="multilevel"/>
    <w:tmpl w:val="7F0E9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6D1D59"/>
    <w:multiLevelType w:val="hybridMultilevel"/>
    <w:tmpl w:val="20E2D30A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8" w15:restartNumberingAfterBreak="0">
    <w:nsid w:val="28115BD1"/>
    <w:multiLevelType w:val="multilevel"/>
    <w:tmpl w:val="470E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B0530A"/>
    <w:multiLevelType w:val="multilevel"/>
    <w:tmpl w:val="E17A8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36570B"/>
    <w:multiLevelType w:val="multilevel"/>
    <w:tmpl w:val="FE360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4062FA"/>
    <w:multiLevelType w:val="hybridMultilevel"/>
    <w:tmpl w:val="5FACBD16"/>
    <w:lvl w:ilvl="0" w:tplc="0409000F">
      <w:start w:val="1"/>
      <w:numFmt w:val="decimal"/>
      <w:lvlText w:val="%1."/>
      <w:lvlJc w:val="left"/>
      <w:pPr>
        <w:ind w:left="98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2" w15:restartNumberingAfterBreak="0">
    <w:nsid w:val="45187019"/>
    <w:multiLevelType w:val="multilevel"/>
    <w:tmpl w:val="7EAC1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D65590"/>
    <w:multiLevelType w:val="hybridMultilevel"/>
    <w:tmpl w:val="AFCA8D78"/>
    <w:lvl w:ilvl="0" w:tplc="0409000F">
      <w:start w:val="1"/>
      <w:numFmt w:val="decimal"/>
      <w:lvlText w:val="%1."/>
      <w:lvlJc w:val="left"/>
      <w:pPr>
        <w:ind w:left="-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76" w:hanging="360"/>
      </w:pPr>
    </w:lvl>
    <w:lvl w:ilvl="2" w:tplc="0409001B" w:tentative="1">
      <w:start w:val="1"/>
      <w:numFmt w:val="lowerRoman"/>
      <w:lvlText w:val="%3."/>
      <w:lvlJc w:val="right"/>
      <w:pPr>
        <w:ind w:left="644" w:hanging="180"/>
      </w:pPr>
    </w:lvl>
    <w:lvl w:ilvl="3" w:tplc="0409000F" w:tentative="1">
      <w:start w:val="1"/>
      <w:numFmt w:val="decimal"/>
      <w:lvlText w:val="%4."/>
      <w:lvlJc w:val="left"/>
      <w:pPr>
        <w:ind w:left="1364" w:hanging="360"/>
      </w:pPr>
    </w:lvl>
    <w:lvl w:ilvl="4" w:tplc="04090019" w:tentative="1">
      <w:start w:val="1"/>
      <w:numFmt w:val="lowerLetter"/>
      <w:lvlText w:val="%5."/>
      <w:lvlJc w:val="left"/>
      <w:pPr>
        <w:ind w:left="2084" w:hanging="360"/>
      </w:pPr>
    </w:lvl>
    <w:lvl w:ilvl="5" w:tplc="0409001B" w:tentative="1">
      <w:start w:val="1"/>
      <w:numFmt w:val="lowerRoman"/>
      <w:lvlText w:val="%6."/>
      <w:lvlJc w:val="right"/>
      <w:pPr>
        <w:ind w:left="2804" w:hanging="180"/>
      </w:pPr>
    </w:lvl>
    <w:lvl w:ilvl="6" w:tplc="0409000F" w:tentative="1">
      <w:start w:val="1"/>
      <w:numFmt w:val="decimal"/>
      <w:lvlText w:val="%7."/>
      <w:lvlJc w:val="left"/>
      <w:pPr>
        <w:ind w:left="3524" w:hanging="360"/>
      </w:pPr>
    </w:lvl>
    <w:lvl w:ilvl="7" w:tplc="04090019" w:tentative="1">
      <w:start w:val="1"/>
      <w:numFmt w:val="lowerLetter"/>
      <w:lvlText w:val="%8."/>
      <w:lvlJc w:val="left"/>
      <w:pPr>
        <w:ind w:left="4244" w:hanging="360"/>
      </w:pPr>
    </w:lvl>
    <w:lvl w:ilvl="8" w:tplc="0409001B" w:tentative="1">
      <w:start w:val="1"/>
      <w:numFmt w:val="lowerRoman"/>
      <w:lvlText w:val="%9."/>
      <w:lvlJc w:val="right"/>
      <w:pPr>
        <w:ind w:left="4964" w:hanging="180"/>
      </w:pPr>
    </w:lvl>
  </w:abstractNum>
  <w:abstractNum w:abstractNumId="14" w15:restartNumberingAfterBreak="0">
    <w:nsid w:val="470D0989"/>
    <w:multiLevelType w:val="hybridMultilevel"/>
    <w:tmpl w:val="1E563858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5" w15:restartNumberingAfterBreak="0">
    <w:nsid w:val="4E0C6899"/>
    <w:multiLevelType w:val="hybridMultilevel"/>
    <w:tmpl w:val="0AE661B2"/>
    <w:lvl w:ilvl="0" w:tplc="EC4A94C6">
      <w:start w:val="15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584B7D70"/>
    <w:multiLevelType w:val="multilevel"/>
    <w:tmpl w:val="1902B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E651A2"/>
    <w:multiLevelType w:val="multilevel"/>
    <w:tmpl w:val="FF6C7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0015B5"/>
    <w:multiLevelType w:val="multilevel"/>
    <w:tmpl w:val="E7D6A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400CA1"/>
    <w:multiLevelType w:val="hybridMultilevel"/>
    <w:tmpl w:val="7E1C9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9C20AD"/>
    <w:multiLevelType w:val="multilevel"/>
    <w:tmpl w:val="A00A2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867268"/>
    <w:multiLevelType w:val="multilevel"/>
    <w:tmpl w:val="E9144F9C"/>
    <w:lvl w:ilvl="0">
      <w:start w:val="1"/>
      <w:numFmt w:val="decimal"/>
      <w:lvlText w:val="%1."/>
      <w:lvlJc w:val="left"/>
      <w:pPr>
        <w:tabs>
          <w:tab w:val="num" w:pos="262"/>
        </w:tabs>
        <w:ind w:left="262" w:hanging="360"/>
      </w:pPr>
    </w:lvl>
    <w:lvl w:ilvl="1">
      <w:start w:val="1"/>
      <w:numFmt w:val="decimal"/>
      <w:lvlText w:val="%2."/>
      <w:lvlJc w:val="left"/>
      <w:pPr>
        <w:ind w:left="982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702"/>
        </w:tabs>
        <w:ind w:left="1702" w:hanging="360"/>
      </w:pPr>
    </w:lvl>
    <w:lvl w:ilvl="3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entative="1">
      <w:start w:val="1"/>
      <w:numFmt w:val="decimal"/>
      <w:lvlText w:val="%5."/>
      <w:lvlJc w:val="left"/>
      <w:pPr>
        <w:tabs>
          <w:tab w:val="num" w:pos="3142"/>
        </w:tabs>
        <w:ind w:left="3142" w:hanging="360"/>
      </w:pPr>
    </w:lvl>
    <w:lvl w:ilvl="5" w:tentative="1">
      <w:start w:val="1"/>
      <w:numFmt w:val="decimal"/>
      <w:lvlText w:val="%6."/>
      <w:lvlJc w:val="left"/>
      <w:pPr>
        <w:tabs>
          <w:tab w:val="num" w:pos="3862"/>
        </w:tabs>
        <w:ind w:left="3862" w:hanging="360"/>
      </w:pPr>
    </w:lvl>
    <w:lvl w:ilvl="6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entative="1">
      <w:start w:val="1"/>
      <w:numFmt w:val="decimal"/>
      <w:lvlText w:val="%8."/>
      <w:lvlJc w:val="left"/>
      <w:pPr>
        <w:tabs>
          <w:tab w:val="num" w:pos="5302"/>
        </w:tabs>
        <w:ind w:left="5302" w:hanging="360"/>
      </w:pPr>
    </w:lvl>
    <w:lvl w:ilvl="8" w:tentative="1">
      <w:start w:val="1"/>
      <w:numFmt w:val="decimal"/>
      <w:lvlText w:val="%9."/>
      <w:lvlJc w:val="left"/>
      <w:pPr>
        <w:tabs>
          <w:tab w:val="num" w:pos="6022"/>
        </w:tabs>
        <w:ind w:left="6022" w:hanging="360"/>
      </w:pPr>
    </w:lvl>
  </w:abstractNum>
  <w:abstractNum w:abstractNumId="22" w15:restartNumberingAfterBreak="0">
    <w:nsid w:val="7CE36961"/>
    <w:multiLevelType w:val="hybridMultilevel"/>
    <w:tmpl w:val="E9924A84"/>
    <w:lvl w:ilvl="0" w:tplc="0C72D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670375">
    <w:abstractNumId w:val="4"/>
  </w:num>
  <w:num w:numId="2" w16cid:durableId="1399010636">
    <w:abstractNumId w:val="13"/>
  </w:num>
  <w:num w:numId="3" w16cid:durableId="585581403">
    <w:abstractNumId w:val="19"/>
  </w:num>
  <w:num w:numId="4" w16cid:durableId="2093163091">
    <w:abstractNumId w:val="22"/>
  </w:num>
  <w:num w:numId="5" w16cid:durableId="1629626076">
    <w:abstractNumId w:val="14"/>
  </w:num>
  <w:num w:numId="6" w16cid:durableId="2071073153">
    <w:abstractNumId w:val="11"/>
  </w:num>
  <w:num w:numId="7" w16cid:durableId="2108302731">
    <w:abstractNumId w:val="7"/>
  </w:num>
  <w:num w:numId="8" w16cid:durableId="1478498038">
    <w:abstractNumId w:val="17"/>
  </w:num>
  <w:num w:numId="9" w16cid:durableId="1237738217">
    <w:abstractNumId w:val="12"/>
  </w:num>
  <w:num w:numId="10" w16cid:durableId="327901219">
    <w:abstractNumId w:val="1"/>
  </w:num>
  <w:num w:numId="11" w16cid:durableId="1337610318">
    <w:abstractNumId w:val="8"/>
  </w:num>
  <w:num w:numId="12" w16cid:durableId="380137114">
    <w:abstractNumId w:val="20"/>
  </w:num>
  <w:num w:numId="13" w16cid:durableId="909072280">
    <w:abstractNumId w:val="21"/>
  </w:num>
  <w:num w:numId="14" w16cid:durableId="543251304">
    <w:abstractNumId w:val="3"/>
  </w:num>
  <w:num w:numId="15" w16cid:durableId="818494812">
    <w:abstractNumId w:val="5"/>
  </w:num>
  <w:num w:numId="16" w16cid:durableId="2024700723">
    <w:abstractNumId w:val="16"/>
  </w:num>
  <w:num w:numId="17" w16cid:durableId="1138065217">
    <w:abstractNumId w:val="18"/>
  </w:num>
  <w:num w:numId="18" w16cid:durableId="1533568476">
    <w:abstractNumId w:val="9"/>
  </w:num>
  <w:num w:numId="19" w16cid:durableId="822165939">
    <w:abstractNumId w:val="6"/>
  </w:num>
  <w:num w:numId="20" w16cid:durableId="2050952764">
    <w:abstractNumId w:val="10"/>
  </w:num>
  <w:num w:numId="21" w16cid:durableId="618613453">
    <w:abstractNumId w:val="2"/>
  </w:num>
  <w:num w:numId="22" w16cid:durableId="744575154">
    <w:abstractNumId w:val="0"/>
  </w:num>
  <w:num w:numId="23" w16cid:durableId="187734771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54F"/>
    <w:rsid w:val="000001CB"/>
    <w:rsid w:val="00001E9D"/>
    <w:rsid w:val="00004BCB"/>
    <w:rsid w:val="00016442"/>
    <w:rsid w:val="00025365"/>
    <w:rsid w:val="00025E4F"/>
    <w:rsid w:val="0002679F"/>
    <w:rsid w:val="00027F7C"/>
    <w:rsid w:val="00052D90"/>
    <w:rsid w:val="00077BCC"/>
    <w:rsid w:val="000A19BD"/>
    <w:rsid w:val="000A2262"/>
    <w:rsid w:val="000B0CDA"/>
    <w:rsid w:val="000B3B22"/>
    <w:rsid w:val="000B5102"/>
    <w:rsid w:val="001210AE"/>
    <w:rsid w:val="00156075"/>
    <w:rsid w:val="00165498"/>
    <w:rsid w:val="00172E0E"/>
    <w:rsid w:val="00182022"/>
    <w:rsid w:val="001938DC"/>
    <w:rsid w:val="001B304E"/>
    <w:rsid w:val="001C3535"/>
    <w:rsid w:val="001D699E"/>
    <w:rsid w:val="001F61BF"/>
    <w:rsid w:val="00226172"/>
    <w:rsid w:val="002459E4"/>
    <w:rsid w:val="00265F8F"/>
    <w:rsid w:val="0027038F"/>
    <w:rsid w:val="0027726F"/>
    <w:rsid w:val="00281008"/>
    <w:rsid w:val="002966B1"/>
    <w:rsid w:val="002A17EC"/>
    <w:rsid w:val="002F18E8"/>
    <w:rsid w:val="0031150C"/>
    <w:rsid w:val="003121EA"/>
    <w:rsid w:val="003275E0"/>
    <w:rsid w:val="00335558"/>
    <w:rsid w:val="0034729C"/>
    <w:rsid w:val="00352365"/>
    <w:rsid w:val="0035666A"/>
    <w:rsid w:val="003757E4"/>
    <w:rsid w:val="003826A7"/>
    <w:rsid w:val="00384ED4"/>
    <w:rsid w:val="00392839"/>
    <w:rsid w:val="003A02EB"/>
    <w:rsid w:val="003D11C1"/>
    <w:rsid w:val="003D7C6B"/>
    <w:rsid w:val="003E17B8"/>
    <w:rsid w:val="003F1475"/>
    <w:rsid w:val="0040797F"/>
    <w:rsid w:val="00415184"/>
    <w:rsid w:val="00416F53"/>
    <w:rsid w:val="00454906"/>
    <w:rsid w:val="00464E08"/>
    <w:rsid w:val="00480B6A"/>
    <w:rsid w:val="004A30E3"/>
    <w:rsid w:val="004A3733"/>
    <w:rsid w:val="004A4B05"/>
    <w:rsid w:val="004B2F72"/>
    <w:rsid w:val="004C1055"/>
    <w:rsid w:val="004C3E36"/>
    <w:rsid w:val="004C6C1C"/>
    <w:rsid w:val="00513170"/>
    <w:rsid w:val="00521038"/>
    <w:rsid w:val="00550C5F"/>
    <w:rsid w:val="00552871"/>
    <w:rsid w:val="0055397B"/>
    <w:rsid w:val="005662EF"/>
    <w:rsid w:val="0057676C"/>
    <w:rsid w:val="005A7982"/>
    <w:rsid w:val="005B0D6B"/>
    <w:rsid w:val="005C7BE1"/>
    <w:rsid w:val="005D562A"/>
    <w:rsid w:val="005E7A5C"/>
    <w:rsid w:val="006A0F77"/>
    <w:rsid w:val="006A1D25"/>
    <w:rsid w:val="006B0C78"/>
    <w:rsid w:val="006C02AF"/>
    <w:rsid w:val="006E301D"/>
    <w:rsid w:val="00702A41"/>
    <w:rsid w:val="0073355A"/>
    <w:rsid w:val="0073454F"/>
    <w:rsid w:val="00737619"/>
    <w:rsid w:val="00746194"/>
    <w:rsid w:val="007632B4"/>
    <w:rsid w:val="007A20EB"/>
    <w:rsid w:val="007A34EF"/>
    <w:rsid w:val="007C397D"/>
    <w:rsid w:val="007C42B7"/>
    <w:rsid w:val="007D3A96"/>
    <w:rsid w:val="007E5075"/>
    <w:rsid w:val="007E6F58"/>
    <w:rsid w:val="00801930"/>
    <w:rsid w:val="008104A6"/>
    <w:rsid w:val="008315B6"/>
    <w:rsid w:val="00837FBF"/>
    <w:rsid w:val="00847387"/>
    <w:rsid w:val="00863448"/>
    <w:rsid w:val="008643D1"/>
    <w:rsid w:val="008664D6"/>
    <w:rsid w:val="00893872"/>
    <w:rsid w:val="008E2EEF"/>
    <w:rsid w:val="009319BA"/>
    <w:rsid w:val="009437C1"/>
    <w:rsid w:val="00946CDC"/>
    <w:rsid w:val="009803E6"/>
    <w:rsid w:val="009815BE"/>
    <w:rsid w:val="0098304C"/>
    <w:rsid w:val="00984A32"/>
    <w:rsid w:val="00984C39"/>
    <w:rsid w:val="009A2447"/>
    <w:rsid w:val="009B4E6F"/>
    <w:rsid w:val="009B6868"/>
    <w:rsid w:val="009D0A54"/>
    <w:rsid w:val="009E393B"/>
    <w:rsid w:val="009E4057"/>
    <w:rsid w:val="00A20632"/>
    <w:rsid w:val="00A22231"/>
    <w:rsid w:val="00A25773"/>
    <w:rsid w:val="00A459DF"/>
    <w:rsid w:val="00A54AA3"/>
    <w:rsid w:val="00A54DF5"/>
    <w:rsid w:val="00A610CC"/>
    <w:rsid w:val="00A6679D"/>
    <w:rsid w:val="00A75A39"/>
    <w:rsid w:val="00A82863"/>
    <w:rsid w:val="00AA137E"/>
    <w:rsid w:val="00AA13C2"/>
    <w:rsid w:val="00AC2A3F"/>
    <w:rsid w:val="00AE4D39"/>
    <w:rsid w:val="00AE7B24"/>
    <w:rsid w:val="00AF167A"/>
    <w:rsid w:val="00AF6197"/>
    <w:rsid w:val="00AF67C8"/>
    <w:rsid w:val="00B35E97"/>
    <w:rsid w:val="00B7519B"/>
    <w:rsid w:val="00B81042"/>
    <w:rsid w:val="00B8253C"/>
    <w:rsid w:val="00BA5071"/>
    <w:rsid w:val="00BB26D0"/>
    <w:rsid w:val="00BC41E8"/>
    <w:rsid w:val="00BF3ADB"/>
    <w:rsid w:val="00C0738E"/>
    <w:rsid w:val="00C23F4D"/>
    <w:rsid w:val="00C43AEC"/>
    <w:rsid w:val="00C539C8"/>
    <w:rsid w:val="00C61F0B"/>
    <w:rsid w:val="00C622F6"/>
    <w:rsid w:val="00C76185"/>
    <w:rsid w:val="00CC7EF3"/>
    <w:rsid w:val="00CD29D1"/>
    <w:rsid w:val="00CE0CE4"/>
    <w:rsid w:val="00D02B2C"/>
    <w:rsid w:val="00D172C8"/>
    <w:rsid w:val="00D37791"/>
    <w:rsid w:val="00D56EEE"/>
    <w:rsid w:val="00D66851"/>
    <w:rsid w:val="00D82427"/>
    <w:rsid w:val="00D86F9F"/>
    <w:rsid w:val="00DC0E03"/>
    <w:rsid w:val="00DC362C"/>
    <w:rsid w:val="00DC5751"/>
    <w:rsid w:val="00DD135D"/>
    <w:rsid w:val="00DE2AF9"/>
    <w:rsid w:val="00DE5A60"/>
    <w:rsid w:val="00DE6609"/>
    <w:rsid w:val="00DE6B24"/>
    <w:rsid w:val="00E05202"/>
    <w:rsid w:val="00E07A71"/>
    <w:rsid w:val="00E13F83"/>
    <w:rsid w:val="00E14602"/>
    <w:rsid w:val="00E42CAA"/>
    <w:rsid w:val="00E44F27"/>
    <w:rsid w:val="00E523F1"/>
    <w:rsid w:val="00E543B5"/>
    <w:rsid w:val="00E605F0"/>
    <w:rsid w:val="00E84B8F"/>
    <w:rsid w:val="00E9047A"/>
    <w:rsid w:val="00E90598"/>
    <w:rsid w:val="00E94C0E"/>
    <w:rsid w:val="00E96169"/>
    <w:rsid w:val="00EB7EBD"/>
    <w:rsid w:val="00ED2A02"/>
    <w:rsid w:val="00EF68F0"/>
    <w:rsid w:val="00F02A76"/>
    <w:rsid w:val="00F14775"/>
    <w:rsid w:val="00F222ED"/>
    <w:rsid w:val="00F33121"/>
    <w:rsid w:val="00F73433"/>
    <w:rsid w:val="00FD7A16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A1AD2"/>
  <w15:docId w15:val="{C677C83E-B833-4B3C-830A-2B5FB889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54F"/>
    <w:pPr>
      <w:ind w:left="720"/>
    </w:pPr>
  </w:style>
  <w:style w:type="character" w:styleId="Hyperlink">
    <w:name w:val="Hyperlink"/>
    <w:basedOn w:val="DefaultParagraphFont"/>
    <w:uiPriority w:val="99"/>
    <w:unhideWhenUsed/>
    <w:rsid w:val="00702A4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A4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F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F7C"/>
    <w:rPr>
      <w:rFonts w:ascii="Segoe UI" w:eastAsia="Times New Roman" w:hAnsi="Segoe UI" w:cs="Segoe UI"/>
      <w:sz w:val="18"/>
      <w:szCs w:val="18"/>
    </w:rPr>
  </w:style>
  <w:style w:type="paragraph" w:customStyle="1" w:styleId="c9">
    <w:name w:val="c9"/>
    <w:basedOn w:val="Normal"/>
    <w:rsid w:val="00BA5071"/>
    <w:pPr>
      <w:spacing w:before="100" w:beforeAutospacing="1" w:after="100" w:afterAutospacing="1"/>
    </w:pPr>
  </w:style>
  <w:style w:type="character" w:customStyle="1" w:styleId="c11">
    <w:name w:val="c11"/>
    <w:basedOn w:val="DefaultParagraphFont"/>
    <w:rsid w:val="00BA5071"/>
  </w:style>
  <w:style w:type="paragraph" w:customStyle="1" w:styleId="c16">
    <w:name w:val="c16"/>
    <w:basedOn w:val="Normal"/>
    <w:rsid w:val="00BA5071"/>
    <w:pPr>
      <w:spacing w:before="100" w:beforeAutospacing="1" w:after="100" w:afterAutospacing="1"/>
    </w:pPr>
  </w:style>
  <w:style w:type="character" w:customStyle="1" w:styleId="c1">
    <w:name w:val="c1"/>
    <w:basedOn w:val="DefaultParagraphFont"/>
    <w:rsid w:val="00BA5071"/>
  </w:style>
  <w:style w:type="paragraph" w:customStyle="1" w:styleId="c25">
    <w:name w:val="c25"/>
    <w:basedOn w:val="Normal"/>
    <w:rsid w:val="00BA5071"/>
    <w:pPr>
      <w:spacing w:before="100" w:beforeAutospacing="1" w:after="100" w:afterAutospacing="1"/>
    </w:pPr>
  </w:style>
  <w:style w:type="paragraph" w:customStyle="1" w:styleId="c0">
    <w:name w:val="c0"/>
    <w:basedOn w:val="Normal"/>
    <w:rsid w:val="00BA5071"/>
    <w:pPr>
      <w:spacing w:before="100" w:beforeAutospacing="1" w:after="100" w:afterAutospacing="1"/>
    </w:pPr>
  </w:style>
  <w:style w:type="paragraph" w:customStyle="1" w:styleId="c13">
    <w:name w:val="c13"/>
    <w:basedOn w:val="Normal"/>
    <w:rsid w:val="00BA5071"/>
    <w:pPr>
      <w:spacing w:before="100" w:beforeAutospacing="1" w:after="100" w:afterAutospacing="1"/>
    </w:pPr>
  </w:style>
  <w:style w:type="paragraph" w:customStyle="1" w:styleId="c22">
    <w:name w:val="c22"/>
    <w:basedOn w:val="Normal"/>
    <w:rsid w:val="00BA5071"/>
    <w:pPr>
      <w:spacing w:before="100" w:beforeAutospacing="1" w:after="100" w:afterAutospacing="1"/>
    </w:pPr>
  </w:style>
  <w:style w:type="character" w:customStyle="1" w:styleId="c19">
    <w:name w:val="c19"/>
    <w:basedOn w:val="DefaultParagraphFont"/>
    <w:rsid w:val="00BA5071"/>
  </w:style>
  <w:style w:type="paragraph" w:customStyle="1" w:styleId="c31">
    <w:name w:val="c31"/>
    <w:basedOn w:val="Normal"/>
    <w:rsid w:val="00BA5071"/>
    <w:pPr>
      <w:spacing w:before="100" w:beforeAutospacing="1" w:after="100" w:afterAutospacing="1"/>
    </w:pPr>
  </w:style>
  <w:style w:type="paragraph" w:customStyle="1" w:styleId="c15">
    <w:name w:val="c15"/>
    <w:basedOn w:val="Normal"/>
    <w:rsid w:val="00BA5071"/>
    <w:pPr>
      <w:spacing w:before="100" w:beforeAutospacing="1" w:after="100" w:afterAutospacing="1"/>
    </w:pPr>
  </w:style>
  <w:style w:type="paragraph" w:customStyle="1" w:styleId="c5">
    <w:name w:val="c5"/>
    <w:basedOn w:val="Normal"/>
    <w:rsid w:val="00BA5071"/>
    <w:pPr>
      <w:spacing w:before="100" w:beforeAutospacing="1" w:after="100" w:afterAutospacing="1"/>
    </w:pPr>
  </w:style>
  <w:style w:type="character" w:customStyle="1" w:styleId="c10">
    <w:name w:val="c10"/>
    <w:basedOn w:val="DefaultParagraphFont"/>
    <w:rsid w:val="00BA5071"/>
  </w:style>
  <w:style w:type="character" w:customStyle="1" w:styleId="c20">
    <w:name w:val="c20"/>
    <w:basedOn w:val="DefaultParagraphFont"/>
    <w:rsid w:val="00BA5071"/>
  </w:style>
  <w:style w:type="paragraph" w:customStyle="1" w:styleId="c26">
    <w:name w:val="c26"/>
    <w:basedOn w:val="Normal"/>
    <w:rsid w:val="00BA5071"/>
    <w:pPr>
      <w:spacing w:before="100" w:beforeAutospacing="1" w:after="100" w:afterAutospacing="1"/>
    </w:pPr>
  </w:style>
  <w:style w:type="paragraph" w:customStyle="1" w:styleId="c23">
    <w:name w:val="c23"/>
    <w:basedOn w:val="Normal"/>
    <w:rsid w:val="00BA5071"/>
    <w:pPr>
      <w:spacing w:before="100" w:beforeAutospacing="1" w:after="100" w:afterAutospacing="1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4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0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BDF1-535C-4156-80EE-C311B4C1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 Ideapad Flex 5</cp:lastModifiedBy>
  <cp:revision>126</cp:revision>
  <cp:lastPrinted>2022-08-31T07:37:00Z</cp:lastPrinted>
  <dcterms:created xsi:type="dcterms:W3CDTF">2022-08-24T02:47:00Z</dcterms:created>
  <dcterms:modified xsi:type="dcterms:W3CDTF">2024-05-22T02:28:00Z</dcterms:modified>
</cp:coreProperties>
</file>